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0"/>
        <w:jc w:val="center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Методические рекомендации 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0"/>
        <w:jc w:val="center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организации и проведению в муниципальных образованиях </w:t>
      </w:r>
      <w:r>
        <w:rPr>
          <w:color w:val="000000" w:themeColor="text1"/>
          <w:sz w:val="28"/>
          <w:szCs w:val="28"/>
        </w:rPr>
        <w:br/>
        <w:t xml:space="preserve">Ханты-Мансийского автономного округа – Югры стратегических сессий </w:t>
      </w:r>
      <w:r>
        <w:rPr>
          <w:color w:val="000000" w:themeColor="text1"/>
          <w:sz w:val="28"/>
          <w:szCs w:val="28"/>
        </w:rPr>
        <w:br/>
        <w:t xml:space="preserve">по формированию молодежных инициатив 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0"/>
        <w:jc w:val="center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spacing w:before="0" w:after="0"/>
      </w:pPr>
      <w:r>
        <w:rPr>
          <w:color w:val="000000" w:themeColor="text1"/>
          <w:sz w:val="28"/>
          <w:szCs w:val="28"/>
        </w:rPr>
        <w:t xml:space="preserve">1. Методические рекомендации п</w:t>
      </w:r>
      <w:r>
        <w:rPr>
          <w:sz w:val="28"/>
          <w:szCs w:val="28"/>
        </w:rPr>
        <w:t xml:space="preserve">о организации и проведению </w:t>
      </w:r>
      <w:r>
        <w:rPr>
          <w:sz w:val="28"/>
          <w:szCs w:val="28"/>
        </w:rPr>
        <w:br/>
        <w:t xml:space="preserve">в муниципальных образованиях Ханты-Мансийского автономного </w:t>
      </w:r>
      <w:r>
        <w:rPr>
          <w:sz w:val="28"/>
          <w:szCs w:val="28"/>
        </w:rPr>
        <w:br/>
        <w:t xml:space="preserve">округа – Югры стратегических сессий по </w:t>
      </w:r>
      <w:r>
        <w:rPr>
          <w:color w:val="000000" w:themeColor="text1"/>
          <w:sz w:val="28"/>
          <w:szCs w:val="28"/>
        </w:rPr>
        <w:t xml:space="preserve">формированию молодежных инициатив </w:t>
      </w:r>
      <w:r>
        <w:rPr>
          <w:sz w:val="28"/>
          <w:szCs w:val="28"/>
        </w:rPr>
        <w:t xml:space="preserve">(далее соответственно – методические рекомендации, автономный округ) </w:t>
      </w:r>
      <w:r>
        <w:rPr>
          <w:color w:val="auto"/>
          <w:sz w:val="28"/>
          <w:szCs w:val="28"/>
        </w:rPr>
        <w:t xml:space="preserve">разработаны в целях </w:t>
      </w:r>
      <w:r>
        <w:rPr>
          <w:sz w:val="28"/>
          <w:szCs w:val="28"/>
        </w:rPr>
        <w:t xml:space="preserve">сбора и обсуждения указанных инициатив с последующим включением их в проект </w:t>
      </w:r>
      <w:r>
        <w:rPr>
          <w:color w:val="auto"/>
          <w:sz w:val="28"/>
          <w:szCs w:val="28"/>
        </w:rPr>
        <w:t xml:space="preserve">молодежного инициативного бюджетирования </w:t>
      </w:r>
      <w:r>
        <w:rPr>
          <w:sz w:val="28"/>
          <w:szCs w:val="28"/>
        </w:rPr>
        <w:t xml:space="preserve">(далее –</w:t>
      </w:r>
      <w:r>
        <w:rPr>
          <w:color w:val="auto"/>
          <w:sz w:val="28"/>
          <w:szCs w:val="28"/>
        </w:rPr>
        <w:t xml:space="preserve"> проект МИБ</w:t>
      </w:r>
      <w:r>
        <w:rPr>
          <w:sz w:val="28"/>
          <w:szCs w:val="28"/>
        </w:rPr>
        <w:t xml:space="preserve">), являющийся неотъемлемой частью заявки, направляемой на региональный конкурс на реализацию молодежных инициатив (далее – конкурс).</w:t>
      </w:r>
      <w:r/>
    </w:p>
    <w:p>
      <w:pPr>
        <w:ind w:firstLine="720"/>
        <w:spacing w:before="0" w:after="0"/>
      </w:pPr>
      <w:r>
        <w:rPr>
          <w:sz w:val="28"/>
          <w:szCs w:val="28"/>
        </w:rPr>
        <w:t xml:space="preserve">2. Задачи стратегических сессий:</w:t>
      </w:r>
      <w:r/>
    </w:p>
    <w:p>
      <w:pPr>
        <w:ind w:firstLine="72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вовлечение молодежи в принятие решений по вопросам местного значения;</w:t>
      </w:r>
      <w:r>
        <w:rPr>
          <w:sz w:val="28"/>
          <w:szCs w:val="28"/>
        </w:rPr>
      </w:r>
    </w:p>
    <w:p>
      <w:pPr>
        <w:ind w:firstLine="720"/>
        <w:spacing w:before="0" w:after="0"/>
      </w:pPr>
      <w:r>
        <w:rPr>
          <w:sz w:val="28"/>
          <w:szCs w:val="28"/>
        </w:rPr>
        <w:t xml:space="preserve">создание условий для креативного мышления и командной работы молодежи;</w:t>
      </w:r>
      <w:r/>
    </w:p>
    <w:p>
      <w:pPr>
        <w:ind w:firstLine="72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создание молодёжных пространств, соответствующих потребностям молодежи; </w:t>
      </w:r>
      <w:r>
        <w:rPr>
          <w:sz w:val="28"/>
          <w:szCs w:val="28"/>
        </w:rPr>
      </w:r>
    </w:p>
    <w:p>
      <w:pPr>
        <w:ind w:firstLine="720"/>
        <w:spacing w:before="0" w:after="0"/>
      </w:pPr>
      <w:r>
        <w:rPr>
          <w:sz w:val="28"/>
          <w:szCs w:val="28"/>
        </w:rPr>
        <w:t xml:space="preserve">конструирование и организация мероприятий, направленных </w:t>
      </w:r>
      <w:r>
        <w:rPr>
          <w:sz w:val="28"/>
          <w:szCs w:val="28"/>
        </w:rPr>
        <w:br/>
        <w:t xml:space="preserve">на развитие и реализацию личностных, духовно-нравственных способностей и качеств у молодежи, непосредственно с их участием. </w:t>
      </w:r>
      <w:r/>
    </w:p>
    <w:p>
      <w:pPr>
        <w:ind w:firstLine="720"/>
        <w:spacing w:before="0" w:after="0"/>
      </w:pPr>
      <w:r>
        <w:rPr>
          <w:sz w:val="28"/>
          <w:szCs w:val="28"/>
        </w:rPr>
        <w:t xml:space="preserve">3. Участники – граждане в возрасте от 18 до 35 лет включительно, проживающие в муниципальном образовании автономного округа, </w:t>
      </w:r>
      <w:r>
        <w:rPr>
          <w:sz w:val="28"/>
          <w:szCs w:val="28"/>
        </w:rPr>
        <w:br/>
        <w:t xml:space="preserve">в котором проходит стратегическая сессия. </w:t>
      </w:r>
      <w:r/>
    </w:p>
    <w:p>
      <w:pPr>
        <w:ind w:firstLine="720"/>
        <w:spacing w:before="0" w:after="0"/>
      </w:pPr>
      <w:r>
        <w:rPr>
          <w:sz w:val="28"/>
          <w:szCs w:val="28"/>
        </w:rPr>
        <w:t xml:space="preserve">4. Формат коммуникации с участниками – произвольное донесение информации до целевой аудитории без формально-принудительного призыва к участию.</w:t>
      </w:r>
      <w:r/>
    </w:p>
    <w:p>
      <w:pPr>
        <w:ind w:firstLine="720"/>
        <w:spacing w:before="0" w:after="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5. Стратегические сессии проходят в соответствии с </w:t>
      </w:r>
      <w:r>
        <w:rPr>
          <w:color w:val="auto"/>
          <w:sz w:val="28"/>
          <w:szCs w:val="28"/>
        </w:rPr>
        <w:t xml:space="preserve">графиком, определенным оператором конкурса (АНО «Молодежный центр Югры»).</w:t>
      </w:r>
      <w:r>
        <w:rPr>
          <w:color w:val="auto"/>
          <w:sz w:val="28"/>
          <w:szCs w:val="28"/>
        </w:rPr>
      </w:r>
    </w:p>
    <w:p>
      <w:pPr>
        <w:ind w:firstLine="720"/>
        <w:spacing w:before="0" w:after="0"/>
      </w:pPr>
      <w:r>
        <w:rPr>
          <w:color w:val="auto"/>
          <w:sz w:val="28"/>
          <w:szCs w:val="28"/>
        </w:rPr>
        <w:t xml:space="preserve">6. Стратегические сессии проводятся в очном формате и включают</w:t>
      </w:r>
      <w:r>
        <w:rPr>
          <w:color w:val="auto"/>
          <w:sz w:val="28"/>
          <w:szCs w:val="28"/>
        </w:rPr>
        <w:br/>
        <w:t xml:space="preserve">в себя: работу в команде, выступление инициативной группы молодежи, вовлечение всех участников в процесс, обмен мнениями в неформальной </w:t>
      </w:r>
      <w:r>
        <w:rPr>
          <w:sz w:val="28"/>
          <w:szCs w:val="28"/>
        </w:rPr>
        <w:t xml:space="preserve">обстановке.</w:t>
      </w:r>
      <w:r/>
    </w:p>
    <w:p>
      <w:pPr>
        <w:ind w:firstLine="72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7. Модератором стратегической сессии является сотрудник органа местного самоуправления по реализации молодежной политики или </w:t>
      </w:r>
      <w:r>
        <w:rPr>
          <w:sz w:val="28"/>
          <w:szCs w:val="28"/>
        </w:rPr>
        <w:t xml:space="preserve">учреждения молодежной политики, который по согласованию с оператором конкурса готовит программу, а также структурирует обсуждение, подводит итоги, готовит протокол.</w:t>
      </w:r>
      <w:r>
        <w:rPr>
          <w:sz w:val="28"/>
          <w:szCs w:val="28"/>
        </w:rPr>
      </w:r>
    </w:p>
    <w:p>
      <w:pPr>
        <w:ind w:firstLine="720"/>
        <w:spacing w:before="0" w:after="0"/>
      </w:pPr>
      <w:r>
        <w:rPr>
          <w:sz w:val="28"/>
          <w:szCs w:val="28"/>
        </w:rPr>
        <w:t xml:space="preserve">8. Рекомендованная продолжительность стратегической сессии – не менее 4 часов.</w:t>
      </w:r>
      <w:r/>
    </w:p>
    <w:p>
      <w:pPr>
        <w:ind w:firstLine="72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Рекомендованное число участников стратегической сессии – не менее 50 человек (не менее 30 человек в населенных пунктах муниципальных районов).</w:t>
      </w:r>
      <w:r>
        <w:rPr>
          <w:color w:val="auto"/>
          <w:sz w:val="28"/>
          <w:szCs w:val="28"/>
        </w:rPr>
      </w:r>
    </w:p>
    <w:p>
      <w:pPr>
        <w:ind w:firstLine="72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Рекомендуемый ход проведения стратегических сессий:</w:t>
      </w:r>
      <w:r>
        <w:rPr>
          <w:color w:val="auto"/>
          <w:sz w:val="28"/>
          <w:szCs w:val="28"/>
        </w:rPr>
      </w:r>
    </w:p>
    <w:p>
      <w:pPr>
        <w:ind w:firstLine="72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 команд;</w:t>
      </w:r>
      <w:r>
        <w:rPr>
          <w:color w:val="auto"/>
          <w:sz w:val="28"/>
          <w:szCs w:val="28"/>
        </w:rPr>
      </w:r>
    </w:p>
    <w:p>
      <w:pPr>
        <w:ind w:firstLine="72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знакомство членов команд;</w:t>
      </w:r>
      <w:r>
        <w:rPr>
          <w:color w:val="auto"/>
          <w:sz w:val="28"/>
          <w:szCs w:val="28"/>
        </w:rPr>
      </w:r>
    </w:p>
    <w:p>
      <w:pPr>
        <w:ind w:firstLine="720"/>
        <w:spacing w:before="0" w:after="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установка на работу в командах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</w:p>
    <w:p>
      <w:pPr>
        <w:ind w:firstLine="72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выработка инициатив и их обсуждение в виде «мозгового штурма» в командах;</w:t>
      </w:r>
      <w:r>
        <w:rPr>
          <w:color w:val="auto"/>
          <w:sz w:val="28"/>
          <w:szCs w:val="28"/>
        </w:rPr>
      </w:r>
    </w:p>
    <w:p>
      <w:pPr>
        <w:ind w:firstLine="72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голосование за </w:t>
      </w:r>
      <w:r>
        <w:rPr>
          <w:sz w:val="28"/>
          <w:szCs w:val="28"/>
        </w:rPr>
        <w:t xml:space="preserve">инициативы;</w:t>
      </w:r>
      <w:r>
        <w:rPr>
          <w:color w:val="auto"/>
          <w:sz w:val="28"/>
          <w:szCs w:val="28"/>
        </w:rPr>
      </w:r>
    </w:p>
    <w:p>
      <w:pPr>
        <w:ind w:firstLine="72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объединение инициатив для включения в проект МИБ, набравших наибольшее количество голосов, но в количестве не менее 5;</w:t>
      </w:r>
      <w:r>
        <w:rPr>
          <w:color w:val="auto"/>
          <w:sz w:val="28"/>
          <w:szCs w:val="28"/>
        </w:rPr>
      </w:r>
    </w:p>
    <w:p>
      <w:pPr>
        <w:ind w:firstLine="72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подведение итогов.</w:t>
      </w:r>
      <w:r>
        <w:rPr>
          <w:color w:val="auto"/>
          <w:sz w:val="28"/>
          <w:szCs w:val="28"/>
        </w:rPr>
      </w:r>
    </w:p>
    <w:p>
      <w:pPr>
        <w:ind w:firstLine="72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Рекомендуемые требования к проведению стратегической сессии:</w:t>
      </w:r>
      <w:r>
        <w:rPr>
          <w:color w:val="auto"/>
          <w:sz w:val="28"/>
          <w:szCs w:val="28"/>
        </w:rPr>
      </w:r>
    </w:p>
    <w:p>
      <w:pPr>
        <w:ind w:firstLine="720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помещение для свободного перемещения участников;</w:t>
      </w:r>
      <w:r>
        <w:rPr>
          <w:color w:val="auto"/>
          <w:sz w:val="28"/>
          <w:szCs w:val="28"/>
        </w:rPr>
      </w:r>
    </w:p>
    <w:p>
      <w:pPr>
        <w:ind w:firstLine="720"/>
        <w:spacing w:before="0" w:after="0"/>
        <w:rPr>
          <w:color w:val="auto"/>
        </w:rPr>
      </w:pPr>
      <w:r>
        <w:rPr>
          <w:color w:val="auto"/>
          <w:sz w:val="28"/>
          <w:szCs w:val="28"/>
        </w:rPr>
        <w:t xml:space="preserve">стулья, столы для участников;</w:t>
      </w:r>
      <w:r>
        <w:rPr>
          <w:color w:val="auto"/>
        </w:rPr>
      </w:r>
    </w:p>
    <w:p>
      <w:pPr>
        <w:ind w:firstLine="720"/>
        <w:spacing w:before="0" w:after="0"/>
      </w:pPr>
      <w:r>
        <w:rPr>
          <w:sz w:val="28"/>
          <w:szCs w:val="28"/>
        </w:rPr>
        <w:t xml:space="preserve">мобильные доски-блокноты или маркерные доски, маркеры;</w:t>
      </w:r>
      <w:r/>
    </w:p>
    <w:p>
      <w:pPr>
        <w:ind w:firstLine="720"/>
        <w:spacing w:before="0" w:after="0"/>
      </w:pPr>
      <w:r>
        <w:rPr>
          <w:sz w:val="28"/>
          <w:szCs w:val="28"/>
        </w:rPr>
        <w:t xml:space="preserve">экран, проектор или плазменная панель – размер с учетом помещения и количества участников;</w:t>
      </w:r>
      <w:r/>
    </w:p>
    <w:p>
      <w:pPr>
        <w:ind w:firstLine="72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компьютер или ноутбук;</w:t>
      </w:r>
      <w:r>
        <w:rPr>
          <w:sz w:val="28"/>
          <w:szCs w:val="28"/>
        </w:rPr>
      </w:r>
    </w:p>
    <w:p>
      <w:pPr>
        <w:ind w:firstLine="720"/>
        <w:spacing w:before="0" w:after="0"/>
      </w:pPr>
      <w:r>
        <w:rPr>
          <w:sz w:val="28"/>
          <w:szCs w:val="28"/>
        </w:rPr>
        <w:t xml:space="preserve">микрофоны для модератора и участников (при необходимости);</w:t>
      </w:r>
      <w:r/>
    </w:p>
    <w:p>
      <w:pPr>
        <w:ind w:firstLine="720"/>
        <w:spacing w:before="0" w:after="0"/>
      </w:pPr>
      <w:r>
        <w:rPr>
          <w:sz w:val="28"/>
          <w:szCs w:val="28"/>
        </w:rPr>
        <w:t xml:space="preserve">раздаточные материалы (программа и иные);</w:t>
      </w:r>
      <w:r/>
    </w:p>
    <w:p>
      <w:pPr>
        <w:ind w:firstLine="720"/>
        <w:spacing w:before="0" w:after="0"/>
      </w:pPr>
      <w:r>
        <w:rPr>
          <w:sz w:val="28"/>
          <w:szCs w:val="28"/>
        </w:rPr>
        <w:t xml:space="preserve">возможность выхода в интернет (для использования платформ для голосования);</w:t>
      </w:r>
      <w:r/>
    </w:p>
    <w:p>
      <w:pPr>
        <w:ind w:firstLine="720"/>
        <w:spacing w:before="0" w:after="0"/>
      </w:pPr>
      <w:r>
        <w:rPr>
          <w:sz w:val="28"/>
          <w:szCs w:val="28"/>
        </w:rPr>
        <w:t xml:space="preserve">вода в бутылках;</w:t>
      </w:r>
      <w:r/>
    </w:p>
    <w:p>
      <w:pPr>
        <w:ind w:firstLine="720"/>
        <w:spacing w:before="0" w:after="0"/>
      </w:pPr>
      <w:r>
        <w:rPr>
          <w:sz w:val="28"/>
          <w:szCs w:val="28"/>
        </w:rPr>
        <w:t xml:space="preserve">кофе-брейки (при наличии возможности);</w:t>
      </w:r>
      <w:r/>
    </w:p>
    <w:p>
      <w:pPr>
        <w:ind w:firstLine="72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волонтеры (сотрудники) для регистрации, подготовки помещения. </w:t>
      </w:r>
      <w:r>
        <w:rPr>
          <w:sz w:val="28"/>
          <w:szCs w:val="28"/>
        </w:rPr>
      </w:r>
    </w:p>
    <w:p>
      <w:pPr>
        <w:ind w:firstLine="72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12. Для проведения стратегической сессии рекомендуется подготовить следующие материалы;</w:t>
      </w:r>
      <w:r>
        <w:rPr>
          <w:sz w:val="28"/>
          <w:szCs w:val="28"/>
        </w:rPr>
      </w:r>
    </w:p>
    <w:p>
      <w:pPr>
        <w:ind w:firstLine="720"/>
        <w:spacing w:before="0" w:after="0"/>
      </w:pPr>
      <w:r>
        <w:rPr>
          <w:sz w:val="28"/>
          <w:szCs w:val="28"/>
        </w:rPr>
        <w:t xml:space="preserve">программу проведения;</w:t>
      </w:r>
      <w:r/>
    </w:p>
    <w:p>
      <w:pPr>
        <w:ind w:firstLine="72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листы голосования за инициативы;</w:t>
      </w:r>
      <w:r>
        <w:rPr>
          <w:sz w:val="28"/>
          <w:szCs w:val="28"/>
        </w:rPr>
      </w:r>
    </w:p>
    <w:p>
      <w:pPr>
        <w:ind w:firstLine="720"/>
        <w:spacing w:before="0" w:after="0"/>
      </w:pPr>
      <w:r>
        <w:rPr>
          <w:sz w:val="28"/>
          <w:szCs w:val="28"/>
        </w:rPr>
        <w:t xml:space="preserve">иные материалы.</w:t>
      </w:r>
      <w:r/>
    </w:p>
    <w:p>
      <w:pPr>
        <w:ind w:firstLine="720"/>
        <w:spacing w:before="0" w:after="0"/>
      </w:pPr>
      <w:r>
        <w:rPr>
          <w:sz w:val="28"/>
          <w:szCs w:val="28"/>
        </w:rPr>
        <w:t xml:space="preserve">13. По итогам проведения стратегическ</w:t>
      </w:r>
      <w:r>
        <w:rPr>
          <w:sz w:val="28"/>
          <w:szCs w:val="28"/>
        </w:rPr>
        <w:t xml:space="preserve">ой сессии модератором составляется протокол по форме согласно приложению к методическим рекомендациям (далее – протокол), который подписывается заместителем главы муниципального образования автономного округа, курирующим молодежную политику, и модератором.</w:t>
      </w:r>
      <w:r/>
    </w:p>
    <w:p>
      <w:pPr>
        <w:ind w:firstLine="720"/>
        <w:spacing w:before="0" w:after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14. Оператор конкурса обеспечивает координацию проведения стратегических сессий в муниципальных образованиях, в том числе в режиме видео-конференц-связи.</w:t>
      </w:r>
      <w:r>
        <w:rPr>
          <w:bCs/>
          <w:color w:val="000000" w:themeColor="text1"/>
          <w:sz w:val="28"/>
          <w:szCs w:val="28"/>
        </w:rPr>
      </w:r>
    </w:p>
    <w:p>
      <w:pPr>
        <w:pStyle w:val="823"/>
        <w:contextualSpacing/>
        <w:ind w:firstLine="720"/>
        <w:keepNext w:val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15. Органы местного самоуправления муниципальных образований автономного округа обеспечивают фотосъемку стратегических сессий и размещение информационных сообщений с итогами на официальных сайтах и в социальных сетях.</w:t>
      </w:r>
      <w:r>
        <w:rPr>
          <w:color w:val="000000" w:themeColor="text1"/>
          <w:sz w:val="28"/>
          <w:szCs w:val="28"/>
          <w:lang w:bidi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0"/>
        <w:jc w:val="right"/>
        <w:spacing w:before="0" w:after="0"/>
        <w:shd w:val="clear" w:color="ffffff" w:themeColor="background1" w:fill="ffffff" w:themeFill="background1"/>
        <w:widowControl w:val="off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lang w:bidi="ru-RU"/>
        </w:rPr>
        <w:t xml:space="preserve">Приложение</w:t>
      </w:r>
      <w:r>
        <w:rPr>
          <w:color w:val="000000" w:themeColor="text1"/>
          <w:sz w:val="28"/>
          <w:szCs w:val="28"/>
          <w:lang w:bidi="ru-RU"/>
        </w:rPr>
      </w:r>
    </w:p>
    <w:p>
      <w:pPr>
        <w:ind w:firstLine="0"/>
        <w:jc w:val="right"/>
        <w:spacing w:before="0" w:after="0"/>
        <w:shd w:val="clear" w:color="ffffff" w:themeColor="background1" w:fill="ffffff" w:themeFill="background1"/>
        <w:widowControl w:val="off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lang w:bidi="ru-RU"/>
        </w:rPr>
        <w:t xml:space="preserve"> к методическим рекомендациям </w:t>
      </w:r>
      <w:r>
        <w:rPr>
          <w:color w:val="000000" w:themeColor="text1"/>
          <w:sz w:val="28"/>
          <w:szCs w:val="28"/>
          <w:lang w:bidi="ru-RU"/>
        </w:rPr>
      </w:r>
    </w:p>
    <w:p>
      <w:pPr>
        <w:ind w:firstLine="0"/>
        <w:jc w:val="right"/>
        <w:spacing w:before="0" w:after="0"/>
        <w:shd w:val="clear" w:color="ffffff" w:themeColor="background1" w:fill="ffffff" w:themeFill="background1"/>
        <w:widowControl w:val="off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lang w:bidi="ru-RU"/>
        </w:rPr>
        <w:t xml:space="preserve">по организации и проведению </w:t>
      </w:r>
      <w:r>
        <w:rPr>
          <w:color w:val="000000" w:themeColor="text1"/>
          <w:sz w:val="28"/>
          <w:szCs w:val="28"/>
          <w:lang w:bidi="ru-RU"/>
        </w:rPr>
      </w:r>
    </w:p>
    <w:p>
      <w:pPr>
        <w:ind w:firstLine="0"/>
        <w:jc w:val="right"/>
        <w:spacing w:before="0" w:after="0"/>
        <w:shd w:val="clear" w:color="ffffff" w:themeColor="background1" w:fill="ffffff" w:themeFill="background1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ru-RU"/>
        </w:rPr>
        <w:t xml:space="preserve">в муниципальных образованиях </w:t>
      </w:r>
      <w:r>
        <w:rPr>
          <w:color w:val="000000" w:themeColor="text1"/>
          <w:sz w:val="28"/>
          <w:szCs w:val="28"/>
          <w:lang w:bidi="ru-RU"/>
        </w:rPr>
        <w:br/>
      </w:r>
      <w:r>
        <w:rPr>
          <w:color w:val="000000" w:themeColor="text1"/>
          <w:sz w:val="28"/>
          <w:szCs w:val="28"/>
        </w:rPr>
        <w:t xml:space="preserve">Ханты-Мансийского автономного округа – Югры</w:t>
      </w:r>
      <w:r>
        <w:rPr>
          <w:color w:val="000000" w:themeColor="text1"/>
          <w:sz w:val="28"/>
          <w:szCs w:val="28"/>
        </w:rPr>
      </w:r>
    </w:p>
    <w:p>
      <w:pPr>
        <w:ind w:firstLine="0"/>
        <w:jc w:val="right"/>
        <w:spacing w:before="0" w:after="0"/>
        <w:shd w:val="clear" w:color="ffffff" w:themeColor="background1" w:fill="ffffff" w:themeFill="background1"/>
        <w:widowControl w:val="off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lang w:bidi="ru-RU"/>
        </w:rPr>
        <w:t xml:space="preserve"> стратегических сессий с участием молодых людей</w:t>
      </w:r>
      <w:r>
        <w:rPr>
          <w:color w:val="000000" w:themeColor="text1"/>
          <w:sz w:val="28"/>
          <w:szCs w:val="28"/>
          <w:lang w:bidi="ru-RU"/>
        </w:rPr>
      </w:r>
    </w:p>
    <w:p>
      <w:pPr>
        <w:ind w:firstLine="0"/>
        <w:jc w:val="right"/>
        <w:spacing w:before="0" w:after="0"/>
        <w:shd w:val="clear" w:color="ffffff" w:themeColor="background1" w:fill="ffffff" w:themeFill="background1"/>
        <w:widowControl w:val="off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lang w:bidi="ru-RU"/>
        </w:rPr>
        <w:t xml:space="preserve"> по рассмотрению проектов молодежного</w:t>
      </w:r>
      <w:r>
        <w:rPr>
          <w:color w:val="000000" w:themeColor="text1"/>
          <w:sz w:val="28"/>
          <w:szCs w:val="28"/>
          <w:lang w:bidi="ru-RU"/>
        </w:rPr>
      </w:r>
    </w:p>
    <w:p>
      <w:pPr>
        <w:ind w:firstLine="0"/>
        <w:jc w:val="right"/>
        <w:spacing w:before="0" w:after="0"/>
        <w:shd w:val="clear" w:color="ffffff" w:themeColor="background1" w:fill="ffffff" w:themeFill="background1"/>
        <w:widowControl w:val="off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lang w:bidi="ru-RU"/>
        </w:rPr>
        <w:t xml:space="preserve"> инициативного бюджетирования</w:t>
      </w:r>
      <w:r>
        <w:rPr>
          <w:color w:val="000000" w:themeColor="text1"/>
          <w:sz w:val="28"/>
          <w:szCs w:val="28"/>
          <w:lang w:bidi="ru-RU"/>
        </w:rPr>
      </w:r>
    </w:p>
    <w:p>
      <w:pPr>
        <w:ind w:firstLine="0"/>
        <w:jc w:val="right"/>
        <w:spacing w:before="0" w:after="0"/>
        <w:shd w:val="clear" w:color="ffffff" w:themeColor="background1" w:fill="ffffff" w:themeFill="background1"/>
        <w:widowControl w:val="off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lang w:bidi="ru-RU"/>
        </w:rPr>
      </w:r>
      <w:r>
        <w:rPr>
          <w:color w:val="000000" w:themeColor="text1"/>
          <w:sz w:val="28"/>
          <w:szCs w:val="28"/>
          <w:lang w:bidi="ru-RU"/>
        </w:rPr>
      </w:r>
    </w:p>
    <w:p>
      <w:pPr>
        <w:ind w:firstLine="0"/>
        <w:jc w:val="right"/>
        <w:spacing w:before="0" w:after="0"/>
        <w:shd w:val="clear" w:color="ffffff" w:fill="ffffff"/>
        <w:rPr>
          <w:i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color w:val="0f1115"/>
          <w:sz w:val="28"/>
          <w:szCs w:val="28"/>
        </w:rPr>
        <w:t xml:space="preserve">Форма</w:t>
      </w:r>
      <w:r>
        <w:rPr>
          <w:i/>
          <w:color w:val="0f1115"/>
          <w:sz w:val="28"/>
          <w:szCs w:val="28"/>
        </w:rPr>
      </w:r>
    </w:p>
    <w:p>
      <w:pPr>
        <w:ind w:firstLine="0"/>
        <w:jc w:val="center"/>
        <w:spacing w:before="0" w:after="0"/>
        <w:shd w:val="clear" w:color="ffffff" w:fill="ffffff"/>
        <w:rPr>
          <w:b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f1115"/>
          <w:sz w:val="28"/>
          <w:szCs w:val="28"/>
        </w:rPr>
      </w:r>
      <w:r>
        <w:rPr>
          <w:b/>
          <w:color w:val="0f1115"/>
          <w:sz w:val="28"/>
          <w:szCs w:val="28"/>
        </w:rPr>
      </w:r>
    </w:p>
    <w:p>
      <w:pPr>
        <w:ind w:firstLine="0"/>
        <w:jc w:val="center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  <w:t xml:space="preserve">ПРОТОКОЛ </w:t>
      </w:r>
      <w:r>
        <w:rPr>
          <w:color w:val="0f1115"/>
          <w:sz w:val="28"/>
          <w:szCs w:val="28"/>
        </w:rPr>
      </w:r>
    </w:p>
    <w:p>
      <w:pPr>
        <w:ind w:firstLine="0"/>
        <w:jc w:val="center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  <w:t xml:space="preserve">стратегической сессии по формированию молодежных инициатив</w:t>
      </w:r>
      <w:r>
        <w:rPr>
          <w:color w:val="0f1115"/>
          <w:sz w:val="28"/>
          <w:szCs w:val="28"/>
        </w:rPr>
      </w:r>
    </w:p>
    <w:p>
      <w:pPr>
        <w:ind w:firstLine="0"/>
        <w:jc w:val="center"/>
        <w:spacing w:before="0" w:after="0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  <w:t xml:space="preserve">Муниципальное образование: ____________________________________</w:t>
      </w:r>
      <w:r>
        <w:rPr>
          <w:color w:val="0f1115"/>
          <w:sz w:val="28"/>
          <w:szCs w:val="28"/>
        </w:rPr>
      </w:r>
    </w:p>
    <w:p>
      <w:pPr>
        <w:ind w:firstLine="0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ind w:firstLine="0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  <w:t xml:space="preserve">Место проведения: _____________________________________________.</w:t>
      </w:r>
      <w:r>
        <w:rPr>
          <w:color w:val="0f1115"/>
          <w:sz w:val="28"/>
          <w:szCs w:val="28"/>
        </w:rPr>
      </w:r>
    </w:p>
    <w:p>
      <w:pPr>
        <w:ind w:firstLine="0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ind w:firstLine="0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  <w:t xml:space="preserve">Дата проведения: «___» __________ 202___ г. </w:t>
      </w:r>
      <w:r>
        <w:rPr>
          <w:color w:val="0f1115"/>
          <w:sz w:val="28"/>
          <w:szCs w:val="28"/>
        </w:rPr>
      </w:r>
    </w:p>
    <w:p>
      <w:pPr>
        <w:ind w:firstLine="0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ind w:firstLine="0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  <w:t xml:space="preserve">Время проведения: с ____ час. ____ мин. по ____ час. ____ мин.</w:t>
      </w:r>
      <w:r>
        <w:rPr>
          <w:color w:val="0f1115"/>
          <w:sz w:val="28"/>
          <w:szCs w:val="28"/>
        </w:rPr>
      </w:r>
    </w:p>
    <w:p>
      <w:pPr>
        <w:contextualSpacing/>
        <w:ind w:firstLine="0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contextualSpacing/>
        <w:ind w:firstLine="0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  <w:t xml:space="preserve">Модератор: ____________________________________________________</w:t>
      </w:r>
      <w:r>
        <w:rPr>
          <w:color w:val="0f1115"/>
          <w:sz w:val="28"/>
          <w:szCs w:val="28"/>
        </w:rPr>
      </w:r>
    </w:p>
    <w:p>
      <w:pPr>
        <w:contextualSpacing/>
        <w:ind w:firstLine="0"/>
        <w:jc w:val="center"/>
        <w:spacing w:before="0" w:after="0"/>
        <w:shd w:val="clear" w:color="ffffff" w:fill="ffffff"/>
        <w:rPr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  <w:vertAlign w:val="superscript"/>
        </w:rPr>
        <w:t xml:space="preserve">                        (должность, ФИО сотрудника органа/учреждения молодежной политики)</w:t>
      </w:r>
      <w:r>
        <w:rPr>
          <w:sz w:val="28"/>
          <w:szCs w:val="28"/>
          <w:vertAlign w:val="superscript"/>
        </w:rPr>
      </w:r>
    </w:p>
    <w:p>
      <w:pPr>
        <w:ind w:firstLine="0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ind w:firstLine="0"/>
        <w:spacing w:before="0" w:after="0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  <w:t xml:space="preserve">Количество участников сессии (молодежь 18–35 лет):</w:t>
      </w:r>
      <w:r>
        <w:rPr>
          <w:b/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_____ человек.</w:t>
      </w:r>
      <w:r>
        <w:rPr>
          <w:sz w:val="28"/>
          <w:szCs w:val="28"/>
        </w:rPr>
      </w:r>
    </w:p>
    <w:p>
      <w:pPr>
        <w:pStyle w:val="823"/>
        <w:ind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ind w:firstLine="0"/>
        <w:spacing w:before="0" w:after="0"/>
        <w:tabs>
          <w:tab w:val="left" w:pos="992" w:leader="none"/>
        </w:tabs>
        <w:rPr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  <w:t xml:space="preserve">Выдвинутые инициативы и результаты голосования</w:t>
      </w:r>
      <w:r>
        <w:rPr>
          <w:rStyle w:val="1001"/>
          <w:color w:val="0f1115"/>
          <w:sz w:val="28"/>
          <w:szCs w:val="28"/>
        </w:rPr>
        <w:footnoteReference w:id="2"/>
      </w:r>
      <w:r>
        <w:rPr>
          <w:color w:val="0f1115"/>
          <w:sz w:val="28"/>
          <w:szCs w:val="28"/>
        </w:rPr>
        <w:t xml:space="preserve">:</w:t>
      </w:r>
      <w:r>
        <w:rPr>
          <w:bCs/>
          <w:color w:val="0f1115"/>
          <w:sz w:val="28"/>
          <w:szCs w:val="28"/>
        </w:rPr>
      </w:r>
    </w:p>
    <w:tbl>
      <w:tblPr>
        <w:tblStyle w:val="872"/>
        <w:tblW w:w="935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14"/>
        <w:gridCol w:w="2458"/>
        <w:gridCol w:w="2126"/>
        <w:gridCol w:w="2126"/>
        <w:gridCol w:w="212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молодежной инициативы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Краткое описание молодежной инициативы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</w:t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автора (авторов)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голосов «ЗА»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firstLine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firstLine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5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...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58" w:type="dxa"/>
            <w:vAlign w:val="center"/>
            <w:textDirection w:val="lrTb"/>
            <w:noWrap w:val="false"/>
          </w:tcPr>
          <w:p>
            <w:pPr>
              <w:ind w:firstLine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0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ind w:firstLine="0"/>
        <w:spacing w:before="0" w:after="0"/>
        <w:shd w:val="clear" w:color="ffffff" w:fill="ffffff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  <w:t xml:space="preserve">Итого </w:t>
      </w:r>
      <w:r>
        <w:rPr>
          <w:sz w:val="28"/>
          <w:szCs w:val="28"/>
        </w:rPr>
        <w:t xml:space="preserve">молодежных инициатив,</w:t>
      </w:r>
      <w:r>
        <w:rPr>
          <w:color w:val="0f1115"/>
          <w:sz w:val="28"/>
          <w:szCs w:val="28"/>
        </w:rPr>
        <w:t xml:space="preserve"> набравших наибольшее количество голосов (не менее 5 голосов): ______________.</w:t>
      </w:r>
      <w:r>
        <w:rPr>
          <w:color w:val="0f1115"/>
          <w:sz w:val="28"/>
          <w:szCs w:val="28"/>
        </w:rPr>
      </w:r>
    </w:p>
    <w:p>
      <w:pPr>
        <w:ind w:firstLine="0"/>
        <w:spacing w:before="0" w:after="0"/>
        <w:shd w:val="clear" w:color="ffffff" w:fill="ffffff"/>
        <w:rPr>
          <w:b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f1115"/>
          <w:sz w:val="28"/>
          <w:szCs w:val="28"/>
        </w:rPr>
      </w:r>
      <w:r>
        <w:rPr>
          <w:b/>
          <w:color w:val="0f1115"/>
          <w:sz w:val="28"/>
          <w:szCs w:val="28"/>
        </w:rPr>
      </w:r>
    </w:p>
    <w:p>
      <w:pPr>
        <w:ind w:firstLine="0"/>
        <w:spacing w:before="0" w:after="0"/>
        <w:rPr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f1115"/>
          <w:sz w:val="28"/>
          <w:szCs w:val="28"/>
        </w:rPr>
        <w:t xml:space="preserve">Нарушений порядка проведения не зафиксировано / зафиксировано (указать): ______________________________________________________.</w:t>
      </w:r>
      <w:r>
        <w:rPr>
          <w:color w:val="0f1115"/>
          <w:sz w:val="28"/>
          <w:szCs w:val="28"/>
        </w:rPr>
      </w:r>
    </w:p>
    <w:p>
      <w:pPr>
        <w:ind w:firstLine="0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72"/>
        <w:tblW w:w="0" w:type="auto"/>
        <w:tblLayout w:type="fixed"/>
        <w:tblLook w:val="04A0" w:firstRow="1" w:lastRow="0" w:firstColumn="1" w:lastColumn="0" w:noHBand="0" w:noVBand="1"/>
      </w:tblPr>
      <w:tblGrid>
        <w:gridCol w:w="4136"/>
        <w:gridCol w:w="2417"/>
        <w:gridCol w:w="26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6" w:type="dxa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shd w:val="clear" w:color="ffffff" w:fill="ffffff"/>
              <w:rPr>
                <w:color w:val="0f1115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f1115"/>
                <w:sz w:val="28"/>
                <w:szCs w:val="28"/>
              </w:rPr>
              <w:t xml:space="preserve">Заместитель главы муниципального образования, курирующий молодежную политику</w:t>
            </w:r>
            <w:r>
              <w:rPr>
                <w:color w:val="0f1115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/>
              <w:shd w:val="clear" w:color="ffffff" w:fill="ffffff"/>
              <w:rPr>
                <w:color w:val="0f1115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f1115"/>
                <w:sz w:val="28"/>
                <w:szCs w:val="28"/>
              </w:rPr>
            </w:r>
            <w:r>
              <w:rPr>
                <w:color w:val="0f1115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7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shd w:val="clear" w:color="ffffff" w:fill="ffffff"/>
              <w:rPr>
                <w:color w:val="0f1115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f1115"/>
                <w:sz w:val="28"/>
                <w:szCs w:val="28"/>
              </w:rPr>
            </w:r>
            <w:r>
              <w:rPr>
                <w:color w:val="0f1115"/>
                <w:sz w:val="28"/>
                <w:szCs w:val="28"/>
              </w:rPr>
            </w:r>
          </w:p>
          <w:p>
            <w:pPr>
              <w:contextualSpacing/>
              <w:ind w:firstLine="0"/>
              <w:spacing w:before="0" w:after="0"/>
              <w:shd w:val="clear" w:color="ffffff" w:fill="ffffff"/>
              <w:rPr>
                <w:color w:val="0f1115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f1115"/>
                <w:sz w:val="28"/>
                <w:szCs w:val="28"/>
              </w:rPr>
            </w:r>
            <w:r>
              <w:rPr>
                <w:color w:val="0f1115"/>
                <w:sz w:val="28"/>
                <w:szCs w:val="28"/>
              </w:rPr>
            </w:r>
          </w:p>
          <w:p>
            <w:pPr>
              <w:contextualSpacing/>
              <w:ind w:firstLine="0"/>
              <w:spacing w:before="0" w:after="0"/>
              <w:shd w:val="clear" w:color="ffffff" w:fill="ffffff"/>
              <w:rPr>
                <w:color w:val="0f1115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f1115"/>
                <w:sz w:val="28"/>
                <w:szCs w:val="28"/>
              </w:rPr>
            </w:r>
            <w:r>
              <w:rPr>
                <w:color w:val="0f1115"/>
                <w:sz w:val="28"/>
                <w:szCs w:val="28"/>
              </w:rPr>
            </w:r>
          </w:p>
          <w:p>
            <w:pPr>
              <w:ind w:firstLine="0"/>
              <w:jc w:val="center"/>
              <w:spacing w:before="0" w:after="0"/>
              <w:shd w:val="clear" w:color="ffffff" w:fill="ffffff"/>
              <w:rPr>
                <w:color w:val="0f1115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f1115"/>
                <w:sz w:val="28"/>
                <w:szCs w:val="28"/>
              </w:rPr>
              <w:t xml:space="preserve">_____________</w:t>
            </w:r>
            <w:r>
              <w:rPr>
                <w:color w:val="0f1115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0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shd w:val="clear" w:color="ffffff" w:fill="ffffff"/>
              <w:rPr>
                <w:color w:val="0f1115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f1115"/>
                <w:sz w:val="28"/>
                <w:szCs w:val="28"/>
              </w:rPr>
            </w:r>
            <w:r>
              <w:rPr>
                <w:color w:val="0f1115"/>
                <w:sz w:val="28"/>
                <w:szCs w:val="28"/>
              </w:rPr>
            </w:r>
          </w:p>
          <w:p>
            <w:pPr>
              <w:contextualSpacing/>
              <w:ind w:firstLine="0"/>
              <w:spacing w:before="0" w:after="0"/>
              <w:shd w:val="clear" w:color="ffffff" w:fill="ffffff"/>
              <w:rPr>
                <w:color w:val="0f1115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f1115"/>
                <w:sz w:val="28"/>
                <w:szCs w:val="28"/>
              </w:rPr>
            </w:r>
            <w:r>
              <w:rPr>
                <w:color w:val="0f1115"/>
                <w:sz w:val="28"/>
                <w:szCs w:val="28"/>
              </w:rPr>
            </w:r>
          </w:p>
          <w:p>
            <w:pPr>
              <w:contextualSpacing/>
              <w:ind w:firstLine="0"/>
              <w:spacing w:before="0" w:after="0"/>
              <w:shd w:val="clear" w:color="ffffff" w:fill="ffffff"/>
              <w:rPr>
                <w:color w:val="0f1115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f1115"/>
                <w:sz w:val="28"/>
                <w:szCs w:val="28"/>
              </w:rPr>
            </w:r>
            <w:r>
              <w:rPr>
                <w:color w:val="0f1115"/>
                <w:sz w:val="28"/>
                <w:szCs w:val="28"/>
              </w:rPr>
            </w:r>
          </w:p>
          <w:p>
            <w:pPr>
              <w:ind w:firstLine="0"/>
              <w:spacing w:before="0" w:after="0"/>
              <w:shd w:val="clear" w:color="ffffff" w:fill="ffffff"/>
              <w:rPr>
                <w:color w:val="0f1115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f1115"/>
                <w:sz w:val="28"/>
                <w:szCs w:val="28"/>
              </w:rPr>
              <w:t xml:space="preserve">__________ (ФИО)</w:t>
            </w:r>
            <w:r>
              <w:rPr>
                <w:color w:val="0f1115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6" w:type="dxa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shd w:val="clear" w:color="ffffff" w:fill="ffffff"/>
              <w:rPr>
                <w:color w:val="0f1115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f1115"/>
                <w:sz w:val="28"/>
                <w:szCs w:val="28"/>
              </w:rPr>
              <w:t xml:space="preserve">Модератор стратегической сессии</w:t>
            </w:r>
            <w:r>
              <w:rPr>
                <w:color w:val="0f1115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7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shd w:val="clear" w:color="ffffff" w:fill="ffffff"/>
              <w:rPr>
                <w:color w:val="0f1115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f1115"/>
                <w:sz w:val="28"/>
                <w:szCs w:val="28"/>
              </w:rPr>
              <w:t xml:space="preserve">_____________</w:t>
            </w:r>
            <w:r>
              <w:rPr>
                <w:color w:val="0f1115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0" w:type="dxa"/>
            <w:textDirection w:val="lrTb"/>
            <w:noWrap w:val="false"/>
          </w:tcPr>
          <w:p>
            <w:pPr>
              <w:ind w:firstLine="0"/>
              <w:jc w:val="left"/>
              <w:spacing w:before="0" w:after="0"/>
              <w:shd w:val="clear" w:color="ffffff" w:fill="ffffff"/>
              <w:rPr>
                <w:color w:val="0f1115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f1115"/>
                <w:sz w:val="28"/>
                <w:szCs w:val="28"/>
              </w:rPr>
              <w:t xml:space="preserve">__________ (ФИО)</w:t>
            </w:r>
            <w:r>
              <w:rPr>
                <w:color w:val="0f1115"/>
                <w:sz w:val="28"/>
                <w:szCs w:val="28"/>
              </w:rPr>
            </w:r>
          </w:p>
        </w:tc>
      </w:tr>
    </w:tbl>
    <w:p>
      <w:pPr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lang w:bidi="ru-RU"/>
        </w:rPr>
      </w:r>
      <w:r>
        <w:rPr>
          <w:color w:val="000000" w:themeColor="text1"/>
          <w:sz w:val="28"/>
          <w:szCs w:val="28"/>
          <w:lang w:bidi="ru-RU"/>
        </w:rPr>
      </w:r>
    </w:p>
    <w:sectPr>
      <w:headerReference w:type="first" r:id="rId9"/>
      <w:footnotePr/>
      <w:endnotePr/>
      <w:type w:val="nextPage"/>
      <w:pgSz w:w="11906" w:h="16838" w:orient="portrait"/>
      <w:pgMar w:top="1418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  <w:footnote w:id="2">
    <w:p>
      <w:pPr>
        <w:pStyle w:val="999"/>
      </w:pPr>
      <w:r>
        <w:rPr>
          <w:rStyle w:val="1001"/>
        </w:rPr>
        <w:footnoteRef/>
      </w:r>
      <w:r>
        <w:t xml:space="preserve"> Допускается оформление таблицы в виде приложения к настоящему протоколу с подписью заместителя главы муниципального образования, курирующий молодежную политику, и модератора стратегической сессии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5" w:hanging="115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Zero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Zero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color w:val="000000"/>
      </w:rPr>
    </w:lvl>
    <w:lvl w:ilvl="1">
      <w:start w:val="3"/>
      <w:numFmt w:val="decimal"/>
      <w:isLgl w:val="false"/>
      <w:suff w:val="tab"/>
      <w:lvlText w:val="%1.%2"/>
      <w:lvlJc w:val="left"/>
      <w:pPr>
        <w:ind w:left="1084" w:hanging="375"/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color w:val="000000"/>
      </w:rPr>
    </w:lvl>
    <w:lvl w:ilvl="3">
      <w:start w:val="1"/>
      <w:numFmt w:val="decimalZero"/>
      <w:isLgl w:val="false"/>
      <w:suff w:val="tab"/>
      <w:lvlText w:val="%1.%2.%3.%4"/>
      <w:lvlJc w:val="left"/>
      <w:pPr>
        <w:ind w:left="3207" w:hanging="1080"/>
      </w:pPr>
      <w:rPr>
        <w:color w:val="000000"/>
      </w:rPr>
    </w:lvl>
    <w:lvl w:ilvl="4">
      <w:start w:val="1"/>
      <w:numFmt w:val="decimalZero"/>
      <w:isLgl w:val="false"/>
      <w:suff w:val="tab"/>
      <w:lvlText w:val="%1.%2.%3.%4.%5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color w:val="000000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3" w:hanging="115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5"/>
  </w:num>
  <w:num w:numId="3">
    <w:abstractNumId w:val="14"/>
  </w:num>
  <w:num w:numId="4">
    <w:abstractNumId w:val="5"/>
  </w:num>
  <w:num w:numId="5">
    <w:abstractNumId w:val="46"/>
  </w:num>
  <w:num w:numId="6">
    <w:abstractNumId w:val="6"/>
  </w:num>
  <w:num w:numId="7">
    <w:abstractNumId w:val="19"/>
  </w:num>
  <w:num w:numId="8">
    <w:abstractNumId w:val="37"/>
  </w:num>
  <w:num w:numId="9">
    <w:abstractNumId w:val="23"/>
  </w:num>
  <w:num w:numId="10">
    <w:abstractNumId w:val="27"/>
  </w:num>
  <w:num w:numId="11">
    <w:abstractNumId w:val="41"/>
  </w:num>
  <w:num w:numId="12">
    <w:abstractNumId w:val="47"/>
  </w:num>
  <w:num w:numId="13">
    <w:abstractNumId w:val="3"/>
  </w:num>
  <w:num w:numId="14">
    <w:abstractNumId w:val="2"/>
  </w:num>
  <w:num w:numId="15">
    <w:abstractNumId w:val="44"/>
  </w:num>
  <w:num w:numId="16">
    <w:abstractNumId w:val="0"/>
  </w:num>
  <w:num w:numId="17">
    <w:abstractNumId w:val="15"/>
  </w:num>
  <w:num w:numId="18">
    <w:abstractNumId w:val="12"/>
  </w:num>
  <w:num w:numId="19">
    <w:abstractNumId w:val="34"/>
  </w:num>
  <w:num w:numId="20">
    <w:abstractNumId w:val="25"/>
  </w:num>
  <w:num w:numId="21">
    <w:abstractNumId w:val="1"/>
  </w:num>
  <w:num w:numId="22">
    <w:abstractNumId w:val="10"/>
  </w:num>
  <w:num w:numId="23">
    <w:abstractNumId w:val="29"/>
  </w:num>
  <w:num w:numId="24">
    <w:abstractNumId w:val="8"/>
  </w:num>
  <w:num w:numId="25">
    <w:abstractNumId w:val="7"/>
  </w:num>
  <w:num w:numId="26">
    <w:abstractNumId w:val="32"/>
  </w:num>
  <w:num w:numId="27">
    <w:abstractNumId w:val="43"/>
  </w:num>
  <w:num w:numId="28">
    <w:abstractNumId w:val="4"/>
  </w:num>
  <w:num w:numId="29">
    <w:abstractNumId w:val="24"/>
  </w:num>
  <w:num w:numId="30">
    <w:abstractNumId w:val="35"/>
  </w:num>
  <w:num w:numId="31">
    <w:abstractNumId w:val="42"/>
  </w:num>
  <w:num w:numId="32">
    <w:abstractNumId w:val="18"/>
  </w:num>
  <w:num w:numId="33">
    <w:abstractNumId w:val="22"/>
  </w:num>
  <w:num w:numId="34">
    <w:abstractNumId w:val="40"/>
  </w:num>
  <w:num w:numId="35">
    <w:abstractNumId w:val="36"/>
  </w:num>
  <w:num w:numId="36">
    <w:abstractNumId w:val="33"/>
  </w:num>
  <w:num w:numId="37">
    <w:abstractNumId w:val="13"/>
  </w:num>
  <w:num w:numId="38">
    <w:abstractNumId w:val="9"/>
  </w:num>
  <w:num w:numId="39">
    <w:abstractNumId w:val="28"/>
  </w:num>
  <w:num w:numId="40">
    <w:abstractNumId w:val="38"/>
  </w:num>
  <w:num w:numId="41">
    <w:abstractNumId w:val="39"/>
  </w:num>
  <w:num w:numId="42">
    <w:abstractNumId w:val="16"/>
  </w:num>
  <w:num w:numId="43">
    <w:abstractNumId w:val="17"/>
  </w:num>
  <w:num w:numId="44">
    <w:abstractNumId w:val="21"/>
  </w:num>
  <w:num w:numId="45">
    <w:abstractNumId w:val="26"/>
  </w:num>
  <w:num w:numId="46">
    <w:abstractNumId w:val="11"/>
  </w:num>
  <w:num w:numId="47">
    <w:abstractNumId w:val="3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0" w:default="1">
    <w:name w:val="Normal"/>
    <w:qFormat/>
    <w:pPr>
      <w:ind w:firstLine="709"/>
      <w:jc w:val="both"/>
      <w:spacing w:before="60" w:after="60"/>
    </w:pPr>
    <w:rPr>
      <w:color w:val="000000"/>
      <w:sz w:val="26"/>
      <w:lang w:eastAsia="ru-RU"/>
    </w:rPr>
  </w:style>
  <w:style w:type="paragraph" w:styleId="821">
    <w:name w:val="Heading 1"/>
    <w:basedOn w:val="820"/>
    <w:next w:val="820"/>
    <w:link w:val="848"/>
    <w:qFormat/>
    <w:pPr>
      <w:keepNext/>
      <w:outlineLvl w:val="0"/>
    </w:pPr>
    <w:rPr>
      <w:b/>
      <w:bCs/>
    </w:rPr>
  </w:style>
  <w:style w:type="paragraph" w:styleId="822">
    <w:name w:val="Heading 2"/>
    <w:basedOn w:val="820"/>
    <w:next w:val="820"/>
    <w:link w:val="849"/>
    <w:qFormat/>
    <w:pPr>
      <w:keepNext/>
      <w:outlineLvl w:val="1"/>
    </w:pPr>
    <w:rPr>
      <w:b/>
      <w:bCs/>
      <w:sz w:val="28"/>
    </w:rPr>
  </w:style>
  <w:style w:type="paragraph" w:styleId="823">
    <w:name w:val="Heading 3"/>
    <w:basedOn w:val="820"/>
    <w:next w:val="820"/>
    <w:link w:val="850"/>
    <w:qFormat/>
    <w:pPr>
      <w:keepNext/>
      <w:spacing w:before="240"/>
      <w:outlineLvl w:val="2"/>
    </w:pPr>
    <w:rPr>
      <w:rFonts w:ascii="Arial" w:hAnsi="Arial" w:cs="Arial"/>
      <w:b/>
      <w:bCs/>
      <w:szCs w:val="26"/>
    </w:rPr>
  </w:style>
  <w:style w:type="paragraph" w:styleId="824">
    <w:name w:val="Heading 4"/>
    <w:basedOn w:val="820"/>
    <w:next w:val="820"/>
    <w:link w:val="8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Cs w:val="26"/>
    </w:rPr>
  </w:style>
  <w:style w:type="paragraph" w:styleId="825">
    <w:name w:val="Heading 5"/>
    <w:basedOn w:val="820"/>
    <w:next w:val="820"/>
    <w:link w:val="852"/>
    <w:qFormat/>
    <w:pPr>
      <w:spacing w:before="240"/>
      <w:outlineLvl w:val="4"/>
    </w:pPr>
    <w:rPr>
      <w:b/>
      <w:bCs/>
      <w:i/>
      <w:iCs/>
      <w:szCs w:val="26"/>
    </w:rPr>
  </w:style>
  <w:style w:type="paragraph" w:styleId="826">
    <w:name w:val="Heading 6"/>
    <w:basedOn w:val="820"/>
    <w:next w:val="820"/>
    <w:link w:val="8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7">
    <w:name w:val="Heading 7"/>
    <w:basedOn w:val="820"/>
    <w:next w:val="820"/>
    <w:link w:val="8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8">
    <w:name w:val="Heading 8"/>
    <w:basedOn w:val="820"/>
    <w:next w:val="820"/>
    <w:link w:val="8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9">
    <w:name w:val="Heading 9"/>
    <w:basedOn w:val="820"/>
    <w:next w:val="820"/>
    <w:link w:val="8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Heading 1 Char"/>
    <w:basedOn w:val="830"/>
    <w:uiPriority w:val="9"/>
    <w:rPr>
      <w:rFonts w:ascii="Arial" w:hAnsi="Arial" w:eastAsia="Arial" w:cs="Arial"/>
      <w:sz w:val="40"/>
      <w:szCs w:val="40"/>
    </w:rPr>
  </w:style>
  <w:style w:type="character" w:styleId="834" w:customStyle="1">
    <w:name w:val="Heading 2 Char"/>
    <w:basedOn w:val="830"/>
    <w:uiPriority w:val="9"/>
    <w:rPr>
      <w:rFonts w:ascii="Arial" w:hAnsi="Arial" w:eastAsia="Arial" w:cs="Arial"/>
      <w:sz w:val="34"/>
    </w:rPr>
  </w:style>
  <w:style w:type="character" w:styleId="835" w:customStyle="1">
    <w:name w:val="Heading 3 Char"/>
    <w:basedOn w:val="830"/>
    <w:uiPriority w:val="9"/>
    <w:rPr>
      <w:rFonts w:ascii="Arial" w:hAnsi="Arial" w:eastAsia="Arial" w:cs="Arial"/>
      <w:sz w:val="30"/>
      <w:szCs w:val="30"/>
    </w:rPr>
  </w:style>
  <w:style w:type="character" w:styleId="836" w:customStyle="1">
    <w:name w:val="Heading 4 Char"/>
    <w:basedOn w:val="830"/>
    <w:uiPriority w:val="9"/>
    <w:rPr>
      <w:rFonts w:ascii="Arial" w:hAnsi="Arial" w:eastAsia="Arial" w:cs="Arial"/>
      <w:b/>
      <w:bCs/>
      <w:sz w:val="26"/>
      <w:szCs w:val="26"/>
    </w:rPr>
  </w:style>
  <w:style w:type="character" w:styleId="837" w:customStyle="1">
    <w:name w:val="Heading 5 Char"/>
    <w:basedOn w:val="830"/>
    <w:uiPriority w:val="9"/>
    <w:rPr>
      <w:rFonts w:ascii="Arial" w:hAnsi="Arial" w:eastAsia="Arial" w:cs="Arial"/>
      <w:b/>
      <w:bCs/>
      <w:sz w:val="24"/>
      <w:szCs w:val="24"/>
    </w:rPr>
  </w:style>
  <w:style w:type="character" w:styleId="838" w:customStyle="1">
    <w:name w:val="Heading 6 Char"/>
    <w:basedOn w:val="830"/>
    <w:uiPriority w:val="9"/>
    <w:rPr>
      <w:rFonts w:ascii="Arial" w:hAnsi="Arial" w:eastAsia="Arial" w:cs="Arial"/>
      <w:b/>
      <w:bCs/>
      <w:sz w:val="22"/>
      <w:szCs w:val="22"/>
    </w:rPr>
  </w:style>
  <w:style w:type="character" w:styleId="839" w:customStyle="1">
    <w:name w:val="Heading 7 Char"/>
    <w:basedOn w:val="8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0" w:customStyle="1">
    <w:name w:val="Heading 8 Char"/>
    <w:basedOn w:val="830"/>
    <w:uiPriority w:val="9"/>
    <w:rPr>
      <w:rFonts w:ascii="Arial" w:hAnsi="Arial" w:eastAsia="Arial" w:cs="Arial"/>
      <w:i/>
      <w:iCs/>
      <w:sz w:val="22"/>
      <w:szCs w:val="22"/>
    </w:rPr>
  </w:style>
  <w:style w:type="character" w:styleId="841" w:customStyle="1">
    <w:name w:val="Heading 9 Char"/>
    <w:basedOn w:val="830"/>
    <w:uiPriority w:val="9"/>
    <w:rPr>
      <w:rFonts w:ascii="Arial" w:hAnsi="Arial" w:eastAsia="Arial" w:cs="Arial"/>
      <w:i/>
      <w:iCs/>
      <w:sz w:val="21"/>
      <w:szCs w:val="21"/>
    </w:rPr>
  </w:style>
  <w:style w:type="character" w:styleId="842" w:customStyle="1">
    <w:name w:val="Title Char"/>
    <w:basedOn w:val="830"/>
    <w:uiPriority w:val="10"/>
    <w:rPr>
      <w:sz w:val="48"/>
      <w:szCs w:val="48"/>
    </w:rPr>
  </w:style>
  <w:style w:type="character" w:styleId="843" w:customStyle="1">
    <w:name w:val="Subtitle Char"/>
    <w:basedOn w:val="830"/>
    <w:uiPriority w:val="11"/>
    <w:rPr>
      <w:sz w:val="24"/>
      <w:szCs w:val="24"/>
    </w:rPr>
  </w:style>
  <w:style w:type="character" w:styleId="844" w:customStyle="1">
    <w:name w:val="Quote Char"/>
    <w:uiPriority w:val="29"/>
    <w:rPr>
      <w:i/>
    </w:rPr>
  </w:style>
  <w:style w:type="character" w:styleId="845" w:customStyle="1">
    <w:name w:val="Intense Quote Char"/>
    <w:uiPriority w:val="30"/>
    <w:rPr>
      <w:i/>
    </w:rPr>
  </w:style>
  <w:style w:type="character" w:styleId="846" w:customStyle="1">
    <w:name w:val="Caption Char"/>
    <w:uiPriority w:val="99"/>
  </w:style>
  <w:style w:type="character" w:styleId="847" w:customStyle="1">
    <w:name w:val="Endnote Text Char"/>
    <w:uiPriority w:val="99"/>
    <w:rPr>
      <w:sz w:val="20"/>
    </w:rPr>
  </w:style>
  <w:style w:type="character" w:styleId="848" w:customStyle="1">
    <w:name w:val="Заголовок 1 Знак"/>
    <w:link w:val="821"/>
    <w:uiPriority w:val="9"/>
    <w:rPr>
      <w:rFonts w:ascii="Arial" w:hAnsi="Arial" w:eastAsia="Arial" w:cs="Arial"/>
      <w:sz w:val="40"/>
      <w:szCs w:val="40"/>
    </w:rPr>
  </w:style>
  <w:style w:type="character" w:styleId="849" w:customStyle="1">
    <w:name w:val="Заголовок 2 Знак"/>
    <w:link w:val="822"/>
    <w:uiPriority w:val="9"/>
    <w:rPr>
      <w:rFonts w:ascii="Arial" w:hAnsi="Arial" w:eastAsia="Arial" w:cs="Arial"/>
      <w:sz w:val="34"/>
    </w:rPr>
  </w:style>
  <w:style w:type="character" w:styleId="850" w:customStyle="1">
    <w:name w:val="Заголовок 3 Знак"/>
    <w:link w:val="823"/>
    <w:uiPriority w:val="9"/>
    <w:rPr>
      <w:rFonts w:ascii="Arial" w:hAnsi="Arial" w:eastAsia="Arial" w:cs="Arial"/>
      <w:sz w:val="30"/>
      <w:szCs w:val="30"/>
    </w:rPr>
  </w:style>
  <w:style w:type="character" w:styleId="851" w:customStyle="1">
    <w:name w:val="Заголовок 4 Знак"/>
    <w:link w:val="824"/>
    <w:uiPriority w:val="9"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Заголовок 5 Знак"/>
    <w:link w:val="825"/>
    <w:uiPriority w:val="9"/>
    <w:rPr>
      <w:rFonts w:ascii="Arial" w:hAnsi="Arial" w:eastAsia="Arial" w:cs="Arial"/>
      <w:b/>
      <w:bCs/>
      <w:sz w:val="24"/>
      <w:szCs w:val="24"/>
    </w:rPr>
  </w:style>
  <w:style w:type="character" w:styleId="853" w:customStyle="1">
    <w:name w:val="Заголовок 6 Знак"/>
    <w:link w:val="826"/>
    <w:uiPriority w:val="9"/>
    <w:rPr>
      <w:rFonts w:ascii="Arial" w:hAnsi="Arial" w:eastAsia="Arial" w:cs="Arial"/>
      <w:b/>
      <w:bCs/>
      <w:sz w:val="22"/>
      <w:szCs w:val="22"/>
    </w:rPr>
  </w:style>
  <w:style w:type="character" w:styleId="854" w:customStyle="1">
    <w:name w:val="Заголовок 7 Знак"/>
    <w:link w:val="8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5" w:customStyle="1">
    <w:name w:val="Заголовок 8 Знак"/>
    <w:link w:val="828"/>
    <w:uiPriority w:val="9"/>
    <w:rPr>
      <w:rFonts w:ascii="Arial" w:hAnsi="Arial" w:eastAsia="Arial" w:cs="Arial"/>
      <w:i/>
      <w:iCs/>
      <w:sz w:val="22"/>
      <w:szCs w:val="22"/>
    </w:rPr>
  </w:style>
  <w:style w:type="character" w:styleId="856" w:customStyle="1">
    <w:name w:val="Заголовок 9 Знак"/>
    <w:link w:val="829"/>
    <w:uiPriority w:val="9"/>
    <w:rPr>
      <w:rFonts w:ascii="Arial" w:hAnsi="Arial" w:eastAsia="Arial" w:cs="Arial"/>
      <w:i/>
      <w:iCs/>
      <w:sz w:val="21"/>
      <w:szCs w:val="21"/>
    </w:rPr>
  </w:style>
  <w:style w:type="paragraph" w:styleId="857">
    <w:name w:val="No Spacing"/>
    <w:basedOn w:val="820"/>
    <w:link w:val="1037"/>
    <w:uiPriority w:val="1"/>
    <w:qFormat/>
    <w:pPr>
      <w:ind w:firstLine="0"/>
      <w:spacing w:before="0" w:after="0"/>
    </w:pPr>
    <w:rPr>
      <w:sz w:val="24"/>
      <w:szCs w:val="22"/>
    </w:rPr>
  </w:style>
  <w:style w:type="paragraph" w:styleId="858">
    <w:name w:val="Title"/>
    <w:basedOn w:val="820"/>
    <w:next w:val="820"/>
    <w:link w:val="8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9" w:customStyle="1">
    <w:name w:val="Заголовок Знак"/>
    <w:link w:val="858"/>
    <w:uiPriority w:val="10"/>
    <w:rPr>
      <w:sz w:val="48"/>
      <w:szCs w:val="48"/>
    </w:rPr>
  </w:style>
  <w:style w:type="paragraph" w:styleId="860">
    <w:name w:val="Subtitle"/>
    <w:basedOn w:val="820"/>
    <w:next w:val="820"/>
    <w:link w:val="861"/>
    <w:uiPriority w:val="11"/>
    <w:qFormat/>
    <w:pPr>
      <w:spacing w:before="200" w:after="200"/>
    </w:pPr>
    <w:rPr>
      <w:sz w:val="24"/>
      <w:szCs w:val="24"/>
    </w:rPr>
  </w:style>
  <w:style w:type="character" w:styleId="861" w:customStyle="1">
    <w:name w:val="Подзаголовок Знак"/>
    <w:link w:val="860"/>
    <w:uiPriority w:val="11"/>
    <w:rPr>
      <w:sz w:val="24"/>
      <w:szCs w:val="24"/>
    </w:rPr>
  </w:style>
  <w:style w:type="paragraph" w:styleId="862">
    <w:name w:val="Quote"/>
    <w:basedOn w:val="820"/>
    <w:next w:val="820"/>
    <w:link w:val="863"/>
    <w:uiPriority w:val="29"/>
    <w:qFormat/>
    <w:pPr>
      <w:ind w:left="720" w:right="720"/>
    </w:pPr>
    <w:rPr>
      <w:i/>
    </w:rPr>
  </w:style>
  <w:style w:type="character" w:styleId="863" w:customStyle="1">
    <w:name w:val="Цитата 2 Знак"/>
    <w:link w:val="862"/>
    <w:uiPriority w:val="29"/>
    <w:rPr>
      <w:i/>
    </w:rPr>
  </w:style>
  <w:style w:type="paragraph" w:styleId="864">
    <w:name w:val="Intense Quote"/>
    <w:basedOn w:val="820"/>
    <w:next w:val="820"/>
    <w:link w:val="8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5" w:customStyle="1">
    <w:name w:val="Выделенная цитата Знак"/>
    <w:link w:val="864"/>
    <w:uiPriority w:val="30"/>
    <w:rPr>
      <w:i/>
    </w:rPr>
  </w:style>
  <w:style w:type="paragraph" w:styleId="866">
    <w:name w:val="Header"/>
    <w:basedOn w:val="820"/>
    <w:link w:val="1026"/>
    <w:uiPriority w:val="99"/>
    <w:pPr>
      <w:tabs>
        <w:tab w:val="center" w:pos="4677" w:leader="none"/>
        <w:tab w:val="right" w:pos="9355" w:leader="none"/>
      </w:tabs>
    </w:pPr>
  </w:style>
  <w:style w:type="character" w:styleId="867" w:customStyle="1">
    <w:name w:val="Header Char"/>
    <w:uiPriority w:val="99"/>
  </w:style>
  <w:style w:type="paragraph" w:styleId="868">
    <w:name w:val="Footer"/>
    <w:basedOn w:val="820"/>
    <w:link w:val="1028"/>
    <w:pPr>
      <w:tabs>
        <w:tab w:val="center" w:pos="4153" w:leader="none"/>
        <w:tab w:val="right" w:pos="8306" w:leader="none"/>
      </w:tabs>
    </w:pPr>
    <w:rPr>
      <w:sz w:val="20"/>
    </w:rPr>
  </w:style>
  <w:style w:type="character" w:styleId="869" w:customStyle="1">
    <w:name w:val="Footer Char"/>
    <w:uiPriority w:val="99"/>
  </w:style>
  <w:style w:type="paragraph" w:styleId="870">
    <w:name w:val="Caption"/>
    <w:basedOn w:val="820"/>
    <w:next w:val="820"/>
    <w:link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1" w:customStyle="1">
    <w:name w:val="Название объекта Знак"/>
    <w:link w:val="870"/>
    <w:uiPriority w:val="99"/>
  </w:style>
  <w:style w:type="table" w:styleId="872">
    <w:name w:val="Table Grid"/>
    <w:basedOn w:val="831"/>
    <w:uiPriority w:val="59"/>
    <w:tblPr/>
  </w:style>
  <w:style w:type="table" w:styleId="87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0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0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0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0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0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0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1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1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1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1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1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1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1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3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3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3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4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4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4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6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6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6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6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6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8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8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9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9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9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9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9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9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98">
    <w:name w:val="Hyperlink"/>
    <w:rPr>
      <w:rFonts w:cs="Times New Roman"/>
      <w:color w:val="0000ff"/>
      <w:u w:val="single"/>
    </w:rPr>
  </w:style>
  <w:style w:type="paragraph" w:styleId="999">
    <w:name w:val="footnote text"/>
    <w:basedOn w:val="820"/>
    <w:link w:val="1039"/>
    <w:rPr>
      <w:sz w:val="20"/>
    </w:rPr>
  </w:style>
  <w:style w:type="character" w:styleId="1000" w:customStyle="1">
    <w:name w:val="Footnote Text Char"/>
    <w:uiPriority w:val="99"/>
    <w:rPr>
      <w:sz w:val="18"/>
    </w:rPr>
  </w:style>
  <w:style w:type="character" w:styleId="1001">
    <w:name w:val="footnote reference"/>
    <w:rPr>
      <w:vertAlign w:val="superscript"/>
    </w:rPr>
  </w:style>
  <w:style w:type="paragraph" w:styleId="1002">
    <w:name w:val="endnote text"/>
    <w:basedOn w:val="820"/>
    <w:link w:val="1003"/>
    <w:uiPriority w:val="99"/>
    <w:semiHidden/>
    <w:unhideWhenUsed/>
    <w:pPr>
      <w:spacing w:after="0"/>
    </w:pPr>
    <w:rPr>
      <w:sz w:val="20"/>
    </w:rPr>
  </w:style>
  <w:style w:type="character" w:styleId="1003" w:customStyle="1">
    <w:name w:val="Текст концевой сноски Знак"/>
    <w:link w:val="1002"/>
    <w:uiPriority w:val="99"/>
    <w:rPr>
      <w:sz w:val="20"/>
    </w:rPr>
  </w:style>
  <w:style w:type="character" w:styleId="1004">
    <w:name w:val="endnote reference"/>
    <w:rPr>
      <w:vertAlign w:val="superscript"/>
    </w:rPr>
  </w:style>
  <w:style w:type="paragraph" w:styleId="1005">
    <w:name w:val="toc 1"/>
    <w:basedOn w:val="820"/>
    <w:next w:val="820"/>
    <w:uiPriority w:val="39"/>
    <w:unhideWhenUsed/>
    <w:pPr>
      <w:ind w:firstLine="0"/>
      <w:spacing w:after="57"/>
    </w:pPr>
  </w:style>
  <w:style w:type="paragraph" w:styleId="1006">
    <w:name w:val="toc 2"/>
    <w:basedOn w:val="820"/>
    <w:next w:val="820"/>
    <w:uiPriority w:val="39"/>
    <w:unhideWhenUsed/>
    <w:pPr>
      <w:ind w:left="283" w:firstLine="0"/>
      <w:spacing w:after="57"/>
    </w:pPr>
  </w:style>
  <w:style w:type="paragraph" w:styleId="1007">
    <w:name w:val="toc 3"/>
    <w:basedOn w:val="820"/>
    <w:next w:val="820"/>
    <w:uiPriority w:val="39"/>
    <w:unhideWhenUsed/>
    <w:pPr>
      <w:ind w:left="567" w:firstLine="0"/>
      <w:spacing w:after="57"/>
    </w:pPr>
  </w:style>
  <w:style w:type="paragraph" w:styleId="1008">
    <w:name w:val="toc 4"/>
    <w:basedOn w:val="820"/>
    <w:next w:val="820"/>
    <w:uiPriority w:val="39"/>
    <w:unhideWhenUsed/>
    <w:pPr>
      <w:ind w:left="850" w:firstLine="0"/>
      <w:spacing w:after="57"/>
    </w:pPr>
  </w:style>
  <w:style w:type="paragraph" w:styleId="1009">
    <w:name w:val="toc 5"/>
    <w:basedOn w:val="820"/>
    <w:next w:val="820"/>
    <w:uiPriority w:val="39"/>
    <w:unhideWhenUsed/>
    <w:pPr>
      <w:ind w:left="1134" w:firstLine="0"/>
      <w:spacing w:after="57"/>
    </w:pPr>
  </w:style>
  <w:style w:type="paragraph" w:styleId="1010">
    <w:name w:val="toc 6"/>
    <w:basedOn w:val="820"/>
    <w:next w:val="820"/>
    <w:uiPriority w:val="39"/>
    <w:unhideWhenUsed/>
    <w:pPr>
      <w:ind w:left="1417" w:firstLine="0"/>
      <w:spacing w:after="57"/>
    </w:pPr>
  </w:style>
  <w:style w:type="paragraph" w:styleId="1011">
    <w:name w:val="toc 7"/>
    <w:basedOn w:val="820"/>
    <w:next w:val="820"/>
    <w:uiPriority w:val="39"/>
    <w:unhideWhenUsed/>
    <w:pPr>
      <w:ind w:left="1701" w:firstLine="0"/>
      <w:spacing w:after="57"/>
    </w:pPr>
  </w:style>
  <w:style w:type="paragraph" w:styleId="1012">
    <w:name w:val="toc 8"/>
    <w:basedOn w:val="820"/>
    <w:next w:val="820"/>
    <w:uiPriority w:val="39"/>
    <w:unhideWhenUsed/>
    <w:pPr>
      <w:ind w:left="1984" w:firstLine="0"/>
      <w:spacing w:after="57"/>
    </w:pPr>
  </w:style>
  <w:style w:type="paragraph" w:styleId="1013">
    <w:name w:val="toc 9"/>
    <w:basedOn w:val="820"/>
    <w:next w:val="820"/>
    <w:uiPriority w:val="39"/>
    <w:unhideWhenUsed/>
    <w:pPr>
      <w:ind w:left="2268" w:firstLine="0"/>
      <w:spacing w:after="57"/>
    </w:pPr>
  </w:style>
  <w:style w:type="paragraph" w:styleId="1014">
    <w:name w:val="TOC Heading"/>
    <w:uiPriority w:val="39"/>
    <w:unhideWhenUsed/>
  </w:style>
  <w:style w:type="paragraph" w:styleId="1015">
    <w:name w:val="table of figures"/>
    <w:basedOn w:val="820"/>
    <w:next w:val="820"/>
    <w:uiPriority w:val="99"/>
    <w:unhideWhenUsed/>
    <w:pPr>
      <w:spacing w:after="0"/>
    </w:pPr>
  </w:style>
  <w:style w:type="paragraph" w:styleId="1016" w:customStyle="1">
    <w:name w:val="Char"/>
    <w:basedOn w:val="82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1017">
    <w:name w:val="Body Text"/>
    <w:basedOn w:val="820"/>
    <w:link w:val="1018"/>
    <w:pPr>
      <w:spacing w:after="120"/>
    </w:pPr>
  </w:style>
  <w:style w:type="character" w:styleId="1018" w:customStyle="1">
    <w:name w:val="Основной текст Знак"/>
    <w:link w:val="1017"/>
    <w:rPr>
      <w:sz w:val="24"/>
      <w:szCs w:val="24"/>
      <w:lang w:val="ru-RU" w:eastAsia="ru-RU" w:bidi="ar-SA"/>
    </w:rPr>
  </w:style>
  <w:style w:type="paragraph" w:styleId="1019" w:customStyle="1">
    <w:name w:val="bodytext"/>
    <w:basedOn w:val="820"/>
  </w:style>
  <w:style w:type="paragraph" w:styleId="1020">
    <w:name w:val="Block Text"/>
    <w:basedOn w:val="820"/>
    <w:pPr>
      <w:ind w:left="1440" w:right="1440"/>
      <w:spacing w:after="120"/>
    </w:pPr>
  </w:style>
  <w:style w:type="paragraph" w:styleId="1021">
    <w:name w:val="List Paragraph"/>
    <w:basedOn w:val="820"/>
    <w:pPr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022">
    <w:name w:val="Normal (Web)"/>
    <w:basedOn w:val="820"/>
    <w:uiPriority w:val="99"/>
    <w:pPr>
      <w:spacing w:before="100" w:beforeAutospacing="1" w:after="100" w:afterAutospacing="1"/>
    </w:pPr>
  </w:style>
  <w:style w:type="character" w:styleId="1023">
    <w:name w:val="Emphasis"/>
    <w:qFormat/>
    <w:rPr>
      <w:rFonts w:cs="Times New Roman"/>
      <w:i/>
      <w:iCs/>
    </w:rPr>
  </w:style>
  <w:style w:type="character" w:styleId="1024">
    <w:name w:val="Strong"/>
    <w:qFormat/>
    <w:rPr>
      <w:rFonts w:cs="Times New Roman"/>
      <w:b/>
      <w:bCs/>
    </w:rPr>
  </w:style>
  <w:style w:type="paragraph" w:styleId="1025">
    <w:name w:val="Body Text Indent"/>
    <w:basedOn w:val="820"/>
    <w:pPr>
      <w:ind w:left="283"/>
      <w:spacing w:after="120"/>
    </w:pPr>
  </w:style>
  <w:style w:type="character" w:styleId="1026" w:customStyle="1">
    <w:name w:val="Верхний колонтитул Знак"/>
    <w:link w:val="866"/>
    <w:uiPriority w:val="99"/>
    <w:rPr>
      <w:sz w:val="24"/>
      <w:szCs w:val="24"/>
      <w:lang w:val="ru-RU" w:eastAsia="ru-RU" w:bidi="ar-SA"/>
    </w:rPr>
  </w:style>
  <w:style w:type="character" w:styleId="1027">
    <w:name w:val="page number"/>
    <w:rPr>
      <w:rFonts w:cs="Times New Roman"/>
    </w:rPr>
  </w:style>
  <w:style w:type="character" w:styleId="1028" w:customStyle="1">
    <w:name w:val="Нижний колонтитул Знак"/>
    <w:link w:val="868"/>
    <w:rPr>
      <w:lang w:val="ru-RU" w:eastAsia="ru-RU" w:bidi="ar-SA"/>
    </w:rPr>
  </w:style>
  <w:style w:type="paragraph" w:styleId="1029">
    <w:name w:val="Balloon Text"/>
    <w:basedOn w:val="820"/>
    <w:link w:val="1030"/>
    <w:pPr>
      <w:spacing w:before="0" w:after="0"/>
    </w:pPr>
    <w:rPr>
      <w:rFonts w:ascii="Tahoma" w:hAnsi="Tahoma" w:cs="Tahoma"/>
      <w:sz w:val="16"/>
      <w:szCs w:val="16"/>
    </w:rPr>
  </w:style>
  <w:style w:type="character" w:styleId="1030" w:customStyle="1">
    <w:name w:val="Текст выноски Знак"/>
    <w:link w:val="1029"/>
    <w:rPr>
      <w:rFonts w:ascii="Tahoma" w:hAnsi="Tahoma" w:cs="Tahoma"/>
      <w:color w:val="000000"/>
      <w:sz w:val="16"/>
      <w:szCs w:val="16"/>
    </w:rPr>
  </w:style>
  <w:style w:type="character" w:styleId="1031" w:customStyle="1">
    <w:name w:val="Основной текст (2)_"/>
    <w:link w:val="1032"/>
    <w:rPr>
      <w:b/>
      <w:bCs/>
      <w:sz w:val="26"/>
      <w:szCs w:val="26"/>
      <w:shd w:val="clear" w:color="auto" w:fill="ffffff"/>
    </w:rPr>
  </w:style>
  <w:style w:type="paragraph" w:styleId="1032" w:customStyle="1">
    <w:name w:val="Основной текст (2)"/>
    <w:basedOn w:val="820"/>
    <w:link w:val="1031"/>
    <w:pPr>
      <w:ind w:firstLine="0"/>
      <w:jc w:val="center"/>
      <w:spacing w:before="0" w:after="120" w:line="322" w:lineRule="exact"/>
      <w:shd w:val="clear" w:color="auto" w:fill="ffffff"/>
      <w:widowControl w:val="off"/>
    </w:pPr>
    <w:rPr>
      <w:b/>
      <w:bCs/>
      <w:szCs w:val="26"/>
    </w:rPr>
  </w:style>
  <w:style w:type="character" w:styleId="1033" w:customStyle="1">
    <w:name w:val="section-title2"/>
    <w:rPr>
      <w:b/>
      <w:bCs/>
      <w:color w:val="000000"/>
      <w:sz w:val="27"/>
      <w:szCs w:val="27"/>
    </w:rPr>
  </w:style>
  <w:style w:type="character" w:styleId="1034" w:customStyle="1">
    <w:name w:val="catalog-section-title2"/>
    <w:rPr>
      <w:b/>
      <w:bCs/>
      <w:color w:val="555555"/>
    </w:rPr>
  </w:style>
  <w:style w:type="paragraph" w:styleId="1035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1036" w:customStyle="1">
    <w:name w:val="ConsPlusNormal"/>
    <w:pPr>
      <w:widowControl w:val="off"/>
    </w:pPr>
    <w:rPr>
      <w:sz w:val="24"/>
      <w:szCs w:val="24"/>
      <w:lang w:eastAsia="ru-RU"/>
    </w:rPr>
  </w:style>
  <w:style w:type="character" w:styleId="1037" w:customStyle="1">
    <w:name w:val="Без интервала Знак"/>
    <w:link w:val="857"/>
    <w:uiPriority w:val="1"/>
    <w:rPr>
      <w:sz w:val="24"/>
      <w:szCs w:val="22"/>
    </w:rPr>
  </w:style>
  <w:style w:type="paragraph" w:styleId="1038" w:customStyle="1">
    <w:name w:val="docdata;docy;v5;72817;bqiaagaaeyqcaaagiaiaaapwfweabeqxaqaaaaaaaaaaaaaaaaaaaaaaaaaaaaaaaaaaaaaaaaaaaaaaaaaaaaaaaaaaaaaaaaaaaaaaaaaaaaaaaaaaaaaaaaaaaaaaaaaaaaaaaaaaaaaaaaaaaaaaaaaaaaaaaaaaaaaaaaaaaaaaaaaaaaaaaaaaaaaaaaaaaaaaaaaaaaaaaaaaaaaaaaaaaaaaaaaaaaa"/>
    <w:basedOn w:val="820"/>
    <w:pPr>
      <w:ind w:firstLine="0"/>
      <w:jc w:val="left"/>
      <w:spacing w:before="100" w:beforeAutospacing="1" w:after="100" w:afterAutospacing="1"/>
    </w:pPr>
    <w:rPr>
      <w:sz w:val="24"/>
      <w:szCs w:val="24"/>
    </w:rPr>
  </w:style>
  <w:style w:type="character" w:styleId="1039" w:customStyle="1">
    <w:name w:val="Текст сноски Знак"/>
    <w:link w:val="999"/>
    <w:rPr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C18D-05B5-4619-8932-036E4BA1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Деп.информац.политики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ChentsovDV</dc:creator>
  <cp:lastModifiedBy>VaganovaAA</cp:lastModifiedBy>
  <cp:revision>3</cp:revision>
  <dcterms:created xsi:type="dcterms:W3CDTF">2026-06-17T13:22:00Z</dcterms:created>
  <dcterms:modified xsi:type="dcterms:W3CDTF">2026-06-17T16:01:18Z</dcterms:modified>
  <cp:version>917504</cp:version>
</cp:coreProperties>
</file>